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仿宋" w:hAnsi="仿宋" w:eastAsia="仿宋" w:cs="仿宋"/>
          <w:b/>
          <w:sz w:val="44"/>
          <w:szCs w:val="44"/>
        </w:rPr>
      </w:pPr>
      <w:r>
        <w:rPr>
          <w:rFonts w:hint="eastAsia" w:ascii="仿宋" w:hAnsi="仿宋" w:eastAsia="仿宋" w:cs="仿宋"/>
          <w:b/>
          <w:sz w:val="44"/>
          <w:szCs w:val="44"/>
        </w:rPr>
        <w:t>英吉沙县农牧机械局</w:t>
      </w:r>
      <w:r>
        <w:rPr>
          <w:rFonts w:ascii="仿宋" w:hAnsi="仿宋" w:eastAsia="仿宋" w:cs="仿宋"/>
          <w:b/>
          <w:sz w:val="44"/>
          <w:szCs w:val="44"/>
        </w:rPr>
        <w:t>2018</w:t>
      </w:r>
      <w:r>
        <w:rPr>
          <w:rFonts w:hint="eastAsia" w:ascii="仿宋" w:hAnsi="仿宋" w:eastAsia="仿宋" w:cs="仿宋"/>
          <w:b/>
          <w:sz w:val="44"/>
          <w:szCs w:val="44"/>
        </w:rPr>
        <w:t>年农机购置项目</w:t>
      </w:r>
    </w:p>
    <w:p>
      <w:pPr>
        <w:spacing w:line="570" w:lineRule="exact"/>
        <w:jc w:val="center"/>
        <w:rPr>
          <w:rFonts w:ascii="仿宋" w:hAnsi="仿宋" w:eastAsia="仿宋" w:cs="仿宋"/>
          <w:b/>
          <w:sz w:val="44"/>
          <w:szCs w:val="44"/>
        </w:rPr>
      </w:pPr>
      <w:r>
        <w:rPr>
          <w:rFonts w:hint="eastAsia" w:ascii="仿宋" w:hAnsi="仿宋" w:eastAsia="仿宋" w:cs="仿宋"/>
          <w:b/>
          <w:sz w:val="44"/>
          <w:szCs w:val="44"/>
        </w:rPr>
        <w:t>绩效自评报告</w:t>
      </w:r>
    </w:p>
    <w:p>
      <w:pPr>
        <w:pStyle w:val="2"/>
        <w:spacing w:line="570" w:lineRule="exact"/>
        <w:ind w:firstLine="31680"/>
      </w:pPr>
    </w:p>
    <w:p>
      <w:pPr>
        <w:spacing w:before="100" w:beforeAutospacing="1"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一、基本情况</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（一）下达资金预算和绩效目标情况。</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根据相关扶贫会议精神，</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8</w:t>
      </w:r>
      <w:r>
        <w:rPr>
          <w:rFonts w:hint="eastAsia" w:ascii="仿宋" w:hAnsi="仿宋" w:eastAsia="仿宋" w:cs="仿宋"/>
          <w:sz w:val="32"/>
          <w:szCs w:val="32"/>
        </w:rPr>
        <w:t>月，根据县扶贫领导小组会议纪要下达项目资金</w:t>
      </w:r>
      <w:r>
        <w:rPr>
          <w:rFonts w:ascii="仿宋" w:hAnsi="仿宋" w:eastAsia="仿宋" w:cs="仿宋"/>
          <w:sz w:val="32"/>
          <w:szCs w:val="32"/>
        </w:rPr>
        <w:t>18.5</w:t>
      </w:r>
      <w:r>
        <w:rPr>
          <w:rFonts w:hint="eastAsia" w:ascii="仿宋" w:hAnsi="仿宋" w:eastAsia="仿宋" w:cs="仿宋"/>
          <w:sz w:val="32"/>
          <w:szCs w:val="32"/>
        </w:rPr>
        <w:t>万元。</w:t>
      </w:r>
      <w:r>
        <w:rPr>
          <w:rFonts w:hint="eastAsia" w:ascii="仿宋" w:hAnsi="仿宋" w:eastAsia="仿宋" w:cs="仿宋"/>
          <w:color w:val="000000"/>
          <w:sz w:val="32"/>
          <w:szCs w:val="32"/>
        </w:rPr>
        <w:t>资金来源为中央财政专项扶贫资金，使用项目资金主要建设内容为农机专业合作社购买农机具（激光平地机</w:t>
      </w:r>
      <w:r>
        <w:rPr>
          <w:rFonts w:ascii="仿宋" w:hAnsi="仿宋" w:eastAsia="仿宋" w:cs="仿宋"/>
          <w:color w:val="000000"/>
          <w:sz w:val="32"/>
          <w:szCs w:val="32"/>
        </w:rPr>
        <w:t>1</w:t>
      </w:r>
      <w:r>
        <w:rPr>
          <w:rFonts w:hint="eastAsia" w:ascii="仿宋" w:hAnsi="仿宋" w:eastAsia="仿宋" w:cs="仿宋"/>
          <w:color w:val="000000"/>
          <w:sz w:val="32"/>
          <w:szCs w:val="32"/>
        </w:rPr>
        <w:t>台、微耕机</w:t>
      </w:r>
      <w:r>
        <w:rPr>
          <w:rFonts w:ascii="仿宋" w:hAnsi="仿宋" w:eastAsia="仿宋" w:cs="仿宋"/>
          <w:color w:val="000000"/>
          <w:sz w:val="32"/>
          <w:szCs w:val="32"/>
        </w:rPr>
        <w:t>1</w:t>
      </w:r>
      <w:r>
        <w:rPr>
          <w:rFonts w:hint="eastAsia" w:ascii="仿宋" w:hAnsi="仿宋" w:eastAsia="仿宋" w:cs="仿宋"/>
          <w:color w:val="000000"/>
          <w:sz w:val="32"/>
          <w:szCs w:val="32"/>
        </w:rPr>
        <w:t>台），涉及农机专业合作社</w:t>
      </w:r>
      <w:r>
        <w:rPr>
          <w:rFonts w:ascii="仿宋" w:hAnsi="仿宋" w:eastAsia="仿宋" w:cs="仿宋"/>
          <w:color w:val="000000"/>
          <w:sz w:val="32"/>
          <w:szCs w:val="32"/>
        </w:rPr>
        <w:t>1</w:t>
      </w:r>
      <w:r>
        <w:rPr>
          <w:rFonts w:hint="eastAsia" w:ascii="仿宋" w:hAnsi="仿宋" w:eastAsia="仿宋" w:cs="仿宋"/>
          <w:color w:val="000000"/>
          <w:sz w:val="32"/>
          <w:szCs w:val="32"/>
        </w:rPr>
        <w:t>个。该项目资金</w:t>
      </w:r>
      <w:r>
        <w:rPr>
          <w:rFonts w:ascii="仿宋" w:hAnsi="仿宋" w:eastAsia="仿宋" w:cs="仿宋"/>
          <w:color w:val="000000"/>
          <w:sz w:val="32"/>
          <w:szCs w:val="32"/>
        </w:rPr>
        <w:t>18.5</w:t>
      </w:r>
      <w:r>
        <w:rPr>
          <w:rFonts w:hint="eastAsia" w:ascii="仿宋" w:hAnsi="仿宋" w:eastAsia="仿宋" w:cs="仿宋"/>
          <w:sz w:val="32"/>
          <w:szCs w:val="32"/>
        </w:rPr>
        <w:t>万元</w:t>
      </w:r>
      <w:r>
        <w:rPr>
          <w:rFonts w:hint="eastAsia" w:ascii="仿宋" w:hAnsi="仿宋" w:eastAsia="仿宋" w:cs="仿宋"/>
          <w:color w:val="000000"/>
          <w:sz w:val="32"/>
          <w:szCs w:val="32"/>
        </w:rPr>
        <w:t>已全部到位。</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（二）项目单位基本情况</w:t>
      </w:r>
    </w:p>
    <w:p>
      <w:pPr>
        <w:spacing w:line="570" w:lineRule="exact"/>
        <w:ind w:firstLine="640" w:firstLineChars="200"/>
        <w:rPr>
          <w:rFonts w:ascii="仿宋" w:hAnsi="仿宋" w:eastAsia="仿宋" w:cs="仿宋"/>
        </w:rPr>
      </w:pPr>
      <w:r>
        <w:rPr>
          <w:rFonts w:hint="eastAsia" w:ascii="仿宋" w:hAnsi="仿宋" w:eastAsia="仿宋" w:cs="仿宋"/>
          <w:color w:val="000000"/>
          <w:sz w:val="32"/>
          <w:szCs w:val="32"/>
        </w:rPr>
        <w:t>此次项目由英吉沙县农牧机械局主办，由各乡镇主要发放，英吉沙县财政局农财股监督资金使用，全力配合，多方协同，共同完成此次资金使用。</w:t>
      </w:r>
    </w:p>
    <w:p>
      <w:pPr>
        <w:numPr>
          <w:ilvl w:val="0"/>
          <w:numId w:val="1"/>
        </w:num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项目绩效情况</w:t>
      </w:r>
    </w:p>
    <w:p>
      <w:pPr>
        <w:spacing w:line="570" w:lineRule="exact"/>
        <w:ind w:firstLine="640" w:firstLineChars="200"/>
        <w:rPr>
          <w:rFonts w:ascii="仿宋" w:hAnsi="仿宋" w:eastAsia="仿宋" w:cs="仿宋"/>
          <w:b/>
          <w:bCs/>
          <w:sz w:val="32"/>
          <w:szCs w:val="32"/>
        </w:rPr>
      </w:pPr>
      <w:r>
        <w:rPr>
          <w:rFonts w:hint="eastAsia" w:ascii="仿宋" w:hAnsi="仿宋" w:eastAsia="仿宋" w:cs="仿宋"/>
          <w:kern w:val="0"/>
          <w:sz w:val="32"/>
          <w:szCs w:val="32"/>
        </w:rPr>
        <w:t>根据县财政局《上报项目资金绩效评价》的要求，我乡领导高度重视，全力完成此项工作任务。首先第一时间将转移支付项目绩效自评表及自评报告下发至项目实施科室，要求各项目实施科室按自评工作要求开展自评，认真、准确填写自评表及报告。</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（一）前期准备</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收到县扶贫领导小组会议纪要后，我乡领导高度重视，立即组织人员召开会议，传达文件精神，安排对我县</w:t>
      </w:r>
      <w:r>
        <w:rPr>
          <w:rFonts w:ascii="仿宋" w:hAnsi="仿宋" w:eastAsia="仿宋" w:cs="仿宋"/>
          <w:sz w:val="32"/>
          <w:szCs w:val="32"/>
        </w:rPr>
        <w:t>2018</w:t>
      </w:r>
      <w:r>
        <w:rPr>
          <w:rFonts w:hint="eastAsia" w:ascii="仿宋" w:hAnsi="仿宋" w:eastAsia="仿宋" w:cs="仿宋"/>
          <w:sz w:val="32"/>
          <w:szCs w:val="32"/>
        </w:rPr>
        <w:t>年度扶贫（行业）资金从项目决策、项目管理、产出指标效益指标、满意度指标进行打分，同时组织农业局相关部门开展工作绩效考核评估。</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组织过程。</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考核评估小组按照</w:t>
      </w:r>
      <w:r>
        <w:rPr>
          <w:rFonts w:ascii="仿宋" w:hAnsi="仿宋" w:eastAsia="仿宋" w:cs="仿宋"/>
          <w:sz w:val="32"/>
          <w:szCs w:val="32"/>
        </w:rPr>
        <w:t>2018</w:t>
      </w:r>
      <w:r>
        <w:rPr>
          <w:rFonts w:hint="eastAsia" w:ascii="仿宋" w:hAnsi="仿宋" w:eastAsia="仿宋" w:cs="仿宋"/>
          <w:sz w:val="32"/>
          <w:szCs w:val="32"/>
        </w:rPr>
        <w:t>行业项目年度绩效自评报告参考提纲，积极协调办公室、财务、相关乡镇等部门，明确了各部门职责开展自评。</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分析评价。</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英吉沙县</w:t>
      </w:r>
      <w:r>
        <w:rPr>
          <w:rFonts w:ascii="仿宋" w:hAnsi="仿宋" w:eastAsia="仿宋" w:cs="仿宋"/>
          <w:sz w:val="32"/>
          <w:szCs w:val="32"/>
        </w:rPr>
        <w:t>2018</w:t>
      </w:r>
      <w:r>
        <w:rPr>
          <w:rFonts w:hint="eastAsia" w:ascii="仿宋" w:hAnsi="仿宋" w:eastAsia="仿宋" w:cs="仿宋"/>
          <w:sz w:val="32"/>
          <w:szCs w:val="32"/>
        </w:rPr>
        <w:t>年农机购置按照绩效目标自评表从总体目标、绩效指标（产出指标、效益指标、满意度指标）等方面进行分析评价，我单位项目资金使用、管理完全符合《喀什地区扶贫（行业）资金管理办法》，合理合规。</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三、绩效目标实现情况分析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（一）项目资金情况分析。</w:t>
      </w:r>
    </w:p>
    <w:p>
      <w:pPr>
        <w:spacing w:line="570" w:lineRule="exact"/>
        <w:ind w:firstLine="640" w:firstLineChars="200"/>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8</w:t>
      </w:r>
      <w:r>
        <w:rPr>
          <w:rFonts w:hint="eastAsia" w:ascii="仿宋" w:hAnsi="仿宋" w:eastAsia="仿宋" w:cs="仿宋"/>
          <w:sz w:val="32"/>
          <w:szCs w:val="32"/>
        </w:rPr>
        <w:t>月，根据县扶贫领导小组会议纪要，下达项目资金</w:t>
      </w:r>
      <w:r>
        <w:rPr>
          <w:rFonts w:ascii="仿宋" w:hAnsi="仿宋" w:eastAsia="仿宋" w:cs="仿宋"/>
          <w:sz w:val="32"/>
          <w:szCs w:val="32"/>
        </w:rPr>
        <w:t>18.5</w:t>
      </w:r>
      <w:r>
        <w:rPr>
          <w:rFonts w:hint="eastAsia" w:ascii="仿宋" w:hAnsi="仿宋" w:eastAsia="仿宋" w:cs="仿宋"/>
          <w:sz w:val="32"/>
          <w:szCs w:val="32"/>
        </w:rPr>
        <w:t>万元，资金到位率</w:t>
      </w:r>
      <w:r>
        <w:rPr>
          <w:rFonts w:ascii="仿宋" w:hAnsi="仿宋" w:eastAsia="仿宋" w:cs="仿宋"/>
          <w:sz w:val="32"/>
          <w:szCs w:val="32"/>
        </w:rPr>
        <w:t>100%</w:t>
      </w:r>
      <w:r>
        <w:rPr>
          <w:rFonts w:hint="eastAsia" w:ascii="仿宋" w:hAnsi="仿宋" w:eastAsia="仿宋" w:cs="仿宋"/>
          <w:sz w:val="32"/>
          <w:szCs w:val="32"/>
        </w:rPr>
        <w:t>。</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（二）项目绩效指标完成情况分析。</w:t>
      </w:r>
    </w:p>
    <w:p>
      <w:pPr>
        <w:spacing w:line="570" w:lineRule="exact"/>
        <w:ind w:firstLine="640" w:firstLineChars="200"/>
        <w:rPr>
          <w:rFonts w:ascii="仿宋" w:hAnsi="仿宋" w:eastAsia="仿宋" w:cs="仿宋"/>
          <w:sz w:val="32"/>
          <w:szCs w:val="32"/>
        </w:rPr>
      </w:pPr>
      <w:r>
        <w:rPr>
          <w:rFonts w:ascii="仿宋" w:hAnsi="仿宋" w:eastAsia="仿宋" w:cs="仿宋"/>
          <w:sz w:val="32"/>
          <w:szCs w:val="32"/>
        </w:rPr>
        <w:t xml:space="preserve">1. </w:t>
      </w:r>
      <w:r>
        <w:rPr>
          <w:rFonts w:hint="eastAsia" w:ascii="仿宋" w:hAnsi="仿宋" w:eastAsia="仿宋" w:cs="仿宋"/>
          <w:sz w:val="32"/>
          <w:szCs w:val="32"/>
        </w:rPr>
        <w:t>产出指标完成情况分析。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）项目完成情况。截止目前，项目资金已</w:t>
      </w:r>
      <w:r>
        <w:rPr>
          <w:rFonts w:ascii="仿宋" w:hAnsi="仿宋" w:eastAsia="仿宋" w:cs="仿宋"/>
          <w:sz w:val="32"/>
          <w:szCs w:val="32"/>
        </w:rPr>
        <w:t>18.5</w:t>
      </w:r>
      <w:r>
        <w:rPr>
          <w:rFonts w:hint="eastAsia" w:ascii="仿宋" w:hAnsi="仿宋" w:eastAsia="仿宋" w:cs="仿宋"/>
          <w:sz w:val="32"/>
          <w:szCs w:val="32"/>
        </w:rPr>
        <w:t>万元。</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）项目完成质量。项目完成质量较好。</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）项目实施进度。项目已实施完毕。</w:t>
      </w:r>
    </w:p>
    <w:p>
      <w:pPr>
        <w:spacing w:line="570" w:lineRule="exact"/>
        <w:ind w:firstLine="640" w:firstLineChars="200"/>
        <w:rPr>
          <w:rFonts w:ascii="仿宋" w:hAnsi="仿宋" w:eastAsia="仿宋" w:cs="仿宋"/>
          <w:sz w:val="32"/>
          <w:szCs w:val="32"/>
        </w:rPr>
      </w:pPr>
      <w:r>
        <w:rPr>
          <w:rFonts w:ascii="仿宋" w:hAnsi="仿宋" w:eastAsia="仿宋" w:cs="仿宋"/>
          <w:sz w:val="32"/>
          <w:szCs w:val="32"/>
        </w:rPr>
        <w:t xml:space="preserve">2. </w:t>
      </w:r>
      <w:r>
        <w:rPr>
          <w:rFonts w:hint="eastAsia" w:ascii="仿宋" w:hAnsi="仿宋" w:eastAsia="仿宋" w:cs="仿宋"/>
          <w:sz w:val="32"/>
          <w:szCs w:val="32"/>
        </w:rPr>
        <w:t>效益指标完成情况分析。新建农机合作社短时间内无收入，将尽快发挥作用，增加收入。</w:t>
      </w:r>
    </w:p>
    <w:p>
      <w:pPr>
        <w:spacing w:line="570" w:lineRule="exact"/>
        <w:ind w:firstLine="640" w:firstLineChars="200"/>
        <w:rPr>
          <w:rFonts w:ascii="仿宋" w:hAnsi="仿宋" w:eastAsia="仿宋" w:cs="仿宋"/>
          <w:sz w:val="32"/>
          <w:szCs w:val="32"/>
        </w:rPr>
      </w:pPr>
      <w:r>
        <w:rPr>
          <w:rFonts w:ascii="仿宋" w:hAnsi="仿宋" w:eastAsia="仿宋" w:cs="仿宋"/>
          <w:sz w:val="32"/>
          <w:szCs w:val="32"/>
        </w:rPr>
        <w:t xml:space="preserve">3. </w:t>
      </w:r>
      <w:r>
        <w:rPr>
          <w:rFonts w:hint="eastAsia" w:ascii="仿宋" w:hAnsi="仿宋" w:eastAsia="仿宋" w:cs="仿宋"/>
          <w:sz w:val="32"/>
          <w:szCs w:val="32"/>
        </w:rPr>
        <w:t>满意度指标完成情况分析。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项目实施得到了当地群众的认可，有利于社会</w:t>
      </w:r>
      <w:r>
        <w:rPr>
          <w:rFonts w:hint="eastAsia" w:ascii="仿宋" w:hAnsi="仿宋" w:eastAsia="仿宋" w:cs="仿宋"/>
          <w:sz w:val="32"/>
          <w:szCs w:val="32"/>
          <w:lang w:eastAsia="zh-CN"/>
        </w:rPr>
        <w:t>和谐</w:t>
      </w:r>
      <w:r>
        <w:rPr>
          <w:rFonts w:hint="eastAsia" w:ascii="仿宋" w:hAnsi="仿宋" w:eastAsia="仿宋" w:cs="仿宋"/>
          <w:sz w:val="32"/>
          <w:szCs w:val="32"/>
        </w:rPr>
        <w:t>和经济发展。</w:t>
      </w:r>
    </w:p>
    <w:p>
      <w:pPr>
        <w:spacing w:line="570" w:lineRule="exact"/>
        <w:ind w:firstLine="640" w:firstLineChars="200"/>
        <w:jc w:val="left"/>
        <w:rPr>
          <w:rFonts w:ascii="仿宋" w:hAnsi="仿宋" w:eastAsia="仿宋" w:cs="仿宋"/>
          <w:bCs/>
          <w:kern w:val="44"/>
          <w:sz w:val="32"/>
          <w:szCs w:val="32"/>
        </w:rPr>
      </w:pPr>
      <w:r>
        <w:rPr>
          <w:rFonts w:hint="eastAsia" w:ascii="仿宋" w:hAnsi="仿宋" w:eastAsia="仿宋" w:cs="仿宋"/>
          <w:sz w:val="32"/>
          <w:szCs w:val="32"/>
        </w:rPr>
        <w:t>四、</w:t>
      </w:r>
      <w:r>
        <w:rPr>
          <w:rFonts w:hint="eastAsia" w:ascii="仿宋" w:hAnsi="仿宋" w:eastAsia="仿宋" w:cs="仿宋"/>
          <w:bCs/>
          <w:kern w:val="44"/>
          <w:sz w:val="32"/>
          <w:szCs w:val="32"/>
        </w:rPr>
        <w:t>主要经验及做法、意见建议</w:t>
      </w:r>
    </w:p>
    <w:p>
      <w:pPr>
        <w:adjustRightInd w:val="0"/>
        <w:snapToGrid w:val="0"/>
        <w:spacing w:line="57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（一）</w:t>
      </w:r>
      <w:r>
        <w:rPr>
          <w:rFonts w:hint="eastAsia" w:ascii="仿宋" w:hAnsi="仿宋" w:eastAsia="仿宋" w:cs="仿宋"/>
          <w:color w:val="000000"/>
          <w:sz w:val="32"/>
          <w:szCs w:val="32"/>
        </w:rPr>
        <w:t>项目确定后，英吉沙县农牧机械局主办，由各乡镇主要发放，英吉沙县财政局农财股监督资金使用，全力配合，多方协同，细化责任分工，确保项目有序推进。</w:t>
      </w:r>
    </w:p>
    <w:p>
      <w:pPr>
        <w:spacing w:line="570" w:lineRule="exact"/>
        <w:ind w:firstLine="640" w:firstLineChars="200"/>
        <w:rPr>
          <w:rFonts w:ascii="仿宋" w:hAnsi="仿宋" w:eastAsia="仿宋" w:cs="仿宋"/>
          <w:color w:val="000000"/>
          <w:sz w:val="32"/>
          <w:szCs w:val="32"/>
        </w:rPr>
      </w:pPr>
      <w:r>
        <w:rPr>
          <w:rFonts w:ascii="仿宋" w:hAnsi="仿宋" w:eastAsia="仿宋" w:cs="仿宋"/>
          <w:color w:val="000000"/>
          <w:sz w:val="32"/>
          <w:szCs w:val="32"/>
        </w:rPr>
        <w:t>2</w:t>
      </w:r>
      <w:r>
        <w:rPr>
          <w:rFonts w:hint="eastAsia" w:ascii="仿宋" w:hAnsi="仿宋" w:eastAsia="仿宋" w:cs="仿宋"/>
          <w:color w:val="000000"/>
          <w:sz w:val="32"/>
          <w:szCs w:val="32"/>
        </w:rPr>
        <w:t>、意见建议</w:t>
      </w:r>
    </w:p>
    <w:p>
      <w:pPr>
        <w:pStyle w:val="4"/>
        <w:widowControl/>
        <w:spacing w:before="0" w:beforeAutospacing="0" w:after="0" w:afterAutospacing="0" w:line="57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kern w:val="2"/>
          <w:sz w:val="32"/>
          <w:szCs w:val="32"/>
        </w:rPr>
        <w:t>加大宣传力度，提高老百姓的认识，鼓励并建议大家合</w:t>
      </w:r>
      <w:r>
        <w:rPr>
          <w:rFonts w:hint="eastAsia" w:ascii="仿宋" w:hAnsi="仿宋" w:eastAsia="仿宋" w:cs="仿宋"/>
          <w:color w:val="000000"/>
          <w:sz w:val="32"/>
          <w:szCs w:val="32"/>
        </w:rPr>
        <w:t>理使用机械；加大宣传力度，</w:t>
      </w:r>
      <w:bookmarkStart w:id="0" w:name="_GoBack"/>
      <w:bookmarkEnd w:id="0"/>
      <w:r>
        <w:rPr>
          <w:rFonts w:hint="eastAsia" w:ascii="仿宋" w:hAnsi="仿宋" w:eastAsia="仿宋" w:cs="仿宋"/>
          <w:color w:val="000000"/>
          <w:sz w:val="32"/>
          <w:szCs w:val="32"/>
        </w:rPr>
        <w:t>工作队加强宣传引导。并且加大对技术人员的培养。</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五、综合评价结论</w:t>
      </w:r>
    </w:p>
    <w:p>
      <w:pPr>
        <w:adjustRightInd w:val="0"/>
        <w:snapToGrid w:val="0"/>
        <w:spacing w:line="570" w:lineRule="exact"/>
        <w:ind w:firstLine="960" w:firstLineChars="300"/>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8</w:t>
      </w:r>
      <w:r>
        <w:rPr>
          <w:rFonts w:hint="eastAsia" w:ascii="仿宋" w:hAnsi="仿宋" w:eastAsia="仿宋" w:cs="仿宋"/>
          <w:sz w:val="32"/>
          <w:szCs w:val="32"/>
        </w:rPr>
        <w:t>月，根据县扶贫领导小组会议纪要下达项目资金</w:t>
      </w:r>
      <w:r>
        <w:rPr>
          <w:rFonts w:ascii="仿宋" w:hAnsi="仿宋" w:eastAsia="仿宋" w:cs="仿宋"/>
          <w:sz w:val="32"/>
          <w:szCs w:val="32"/>
        </w:rPr>
        <w:t>18.5</w:t>
      </w:r>
      <w:r>
        <w:rPr>
          <w:rFonts w:hint="eastAsia" w:ascii="仿宋" w:hAnsi="仿宋" w:eastAsia="仿宋" w:cs="仿宋"/>
          <w:sz w:val="32"/>
          <w:szCs w:val="32"/>
        </w:rPr>
        <w:t>万元，实际拨付资金</w:t>
      </w:r>
      <w:r>
        <w:rPr>
          <w:rFonts w:ascii="仿宋" w:hAnsi="仿宋" w:eastAsia="仿宋" w:cs="仿宋"/>
          <w:sz w:val="32"/>
          <w:szCs w:val="32"/>
        </w:rPr>
        <w:t>18.5</w:t>
      </w:r>
      <w:r>
        <w:rPr>
          <w:rFonts w:hint="eastAsia" w:ascii="仿宋" w:hAnsi="仿宋" w:eastAsia="仿宋" w:cs="仿宋"/>
          <w:sz w:val="32"/>
          <w:szCs w:val="32"/>
        </w:rPr>
        <w:t>万元</w:t>
      </w:r>
      <w:r>
        <w:rPr>
          <w:rFonts w:hint="eastAsia" w:ascii="仿宋" w:hAnsi="仿宋" w:eastAsia="仿宋" w:cs="仿宋"/>
          <w:kern w:val="0"/>
          <w:sz w:val="32"/>
          <w:szCs w:val="32"/>
        </w:rPr>
        <w:t>完成了农机购置工作</w:t>
      </w:r>
      <w:r>
        <w:rPr>
          <w:rFonts w:hint="eastAsia" w:ascii="仿宋" w:hAnsi="仿宋" w:eastAsia="仿宋" w:cs="仿宋"/>
          <w:sz w:val="32"/>
          <w:szCs w:val="32"/>
        </w:rPr>
        <w:t>。</w:t>
      </w:r>
    </w:p>
    <w:p>
      <w:pPr>
        <w:spacing w:line="570" w:lineRule="exact"/>
        <w:ind w:left="3990" w:leftChars="1900" w:firstLine="5166" w:firstLineChars="1608"/>
        <w:rPr>
          <w:rFonts w:ascii="仿宋" w:hAnsi="仿宋" w:eastAsia="仿宋" w:cs="仿宋"/>
          <w:sz w:val="32"/>
          <w:szCs w:val="32"/>
        </w:rPr>
      </w:pPr>
      <w:r>
        <w:rPr>
          <w:rFonts w:ascii="仿宋" w:hAnsi="仿宋" w:eastAsia="仿宋" w:cs="仿宋"/>
          <w:b/>
          <w:sz w:val="32"/>
          <w:szCs w:val="32"/>
        </w:rPr>
        <w:t xml:space="preserve"> </w:t>
      </w:r>
      <w:r>
        <w:rPr>
          <w:rFonts w:hint="eastAsia" w:ascii="仿宋" w:hAnsi="仿宋" w:eastAsia="仿宋" w:cs="仿宋"/>
          <w:sz w:val="32"/>
          <w:szCs w:val="32"/>
        </w:rPr>
        <w:t>英吉沙县萨罕乡人民政府</w:t>
      </w:r>
    </w:p>
    <w:p>
      <w:pPr>
        <w:spacing w:line="570" w:lineRule="exact"/>
        <w:ind w:firstLine="4800" w:firstLineChars="1500"/>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28</w:t>
      </w:r>
      <w:r>
        <w:rPr>
          <w:rFonts w:hint="eastAsia" w:ascii="仿宋" w:hAnsi="仿宋" w:eastAsia="仿宋" w:cs="仿宋"/>
          <w:sz w:val="32"/>
          <w:szCs w:val="32"/>
        </w:rPr>
        <w:t>日</w:t>
      </w:r>
    </w:p>
    <w:p>
      <w:pPr>
        <w:spacing w:line="570" w:lineRule="exact"/>
        <w:ind w:firstLine="4800" w:firstLineChars="1500"/>
        <w:rPr>
          <w:rFonts w:ascii="仿宋" w:hAnsi="仿宋" w:eastAsia="仿宋" w:cs="仿宋"/>
          <w:sz w:val="32"/>
          <w:szCs w:val="32"/>
        </w:rPr>
      </w:pPr>
    </w:p>
    <w:p>
      <w:pPr>
        <w:spacing w:line="570" w:lineRule="exact"/>
        <w:rPr>
          <w:rFonts w:ascii="仿宋" w:hAnsi="仿宋" w:eastAsia="仿宋" w:cs="仿宋"/>
          <w:sz w:val="32"/>
          <w:szCs w:val="32"/>
        </w:rPr>
      </w:pPr>
    </w:p>
    <w:sectPr>
      <w:footerReference r:id="rId3" w:type="default"/>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rect id="文本框 1" o:spid="_x0000_s2049" o:spt="1"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2"/>
      <w:numFmt w:val="chineseCounting"/>
      <w:suff w:val="nothing"/>
      <w:lvlText w:val="（%1）"/>
      <w:lvlJc w:val="left"/>
      <w:rPr>
        <w:rFonts w:hint="eastAsia" w:cs="Times New Roman"/>
      </w:rPr>
    </w:lvl>
  </w:abstractNum>
  <w:abstractNum w:abstractNumId="1">
    <w:nsid w:val="0053208E"/>
    <w:multiLevelType w:val="singleLevel"/>
    <w:tmpl w:val="0053208E"/>
    <w:lvl w:ilvl="0" w:tentative="0">
      <w:start w:val="2"/>
      <w:numFmt w:val="chineseCounting"/>
      <w:suff w:val="nothing"/>
      <w:lvlText w:val="%1、"/>
      <w:lvlJc w:val="left"/>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338C"/>
    <w:rsid w:val="00045514"/>
    <w:rsid w:val="0005075F"/>
    <w:rsid w:val="000B338C"/>
    <w:rsid w:val="00254AC9"/>
    <w:rsid w:val="002E1E0C"/>
    <w:rsid w:val="005A6DFB"/>
    <w:rsid w:val="00700AF5"/>
    <w:rsid w:val="00820DE2"/>
    <w:rsid w:val="00AF6792"/>
    <w:rsid w:val="00B84A14"/>
    <w:rsid w:val="00C6265E"/>
    <w:rsid w:val="00D734FD"/>
    <w:rsid w:val="00DC184E"/>
    <w:rsid w:val="00E5197D"/>
    <w:rsid w:val="00F455DC"/>
    <w:rsid w:val="085C41F8"/>
    <w:rsid w:val="1B6911E2"/>
    <w:rsid w:val="36C03D9B"/>
    <w:rsid w:val="3D2F5C4D"/>
    <w:rsid w:val="46753A7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7"/>
    <w:qFormat/>
    <w:uiPriority w:val="99"/>
    <w:pPr>
      <w:keepNext/>
      <w:keepLines/>
      <w:spacing w:before="260" w:after="260" w:line="416" w:lineRule="auto"/>
      <w:ind w:firstLine="200" w:firstLineChars="200"/>
      <w:outlineLvl w:val="2"/>
    </w:pPr>
    <w:rPr>
      <w:b/>
      <w:sz w:val="32"/>
      <w:szCs w:val="32"/>
    </w:rPr>
  </w:style>
  <w:style w:type="character" w:default="1" w:styleId="5">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Normal (Web)"/>
    <w:basedOn w:val="1"/>
    <w:qFormat/>
    <w:uiPriority w:val="99"/>
    <w:pPr>
      <w:spacing w:before="100" w:beforeAutospacing="1" w:after="100" w:afterAutospacing="1"/>
      <w:jc w:val="left"/>
    </w:pPr>
    <w:rPr>
      <w:kern w:val="0"/>
      <w:sz w:val="24"/>
    </w:rPr>
  </w:style>
  <w:style w:type="character" w:customStyle="1" w:styleId="7">
    <w:name w:val="Heading 3 Char"/>
    <w:basedOn w:val="5"/>
    <w:link w:val="2"/>
    <w:semiHidden/>
    <w:qFormat/>
    <w:locked/>
    <w:uiPriority w:val="99"/>
    <w:rPr>
      <w:rFonts w:ascii="Times New Roman" w:hAnsi="Times New Roman" w:cs="Times New Roman"/>
      <w:b/>
      <w:bCs/>
      <w:sz w:val="32"/>
      <w:szCs w:val="32"/>
    </w:rPr>
  </w:style>
  <w:style w:type="character" w:customStyle="1" w:styleId="8">
    <w:name w:val="Footer Char"/>
    <w:basedOn w:val="5"/>
    <w:link w:val="3"/>
    <w:semiHidden/>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3</Pages>
  <Words>177</Words>
  <Characters>1011</Characters>
  <Lines>0</Lines>
  <Paragraphs>0</Paragraphs>
  <TotalTime>8</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2018-11-11T06:35:00Z</dcterms:created>
  <dc:creator>古丽娜</dc:creator>
  <cp:lastModifiedBy>Administrator</cp:lastModifiedBy>
  <cp:lastPrinted>2019-04-11T03:20:00Z</cp:lastPrinted>
  <dcterms:modified xsi:type="dcterms:W3CDTF">2019-09-17T03:46:02Z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